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KUASA PENGAMBILAN SERTIFIKAT TANAH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Nama: Budi Santoso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Tempat, Tgl Lahir: Jakarta, 12 Maret 1975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Pekerjaan: Wiraswasta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Alamat: Jl. Melati No. 45, Jakarta Selatan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No. KTP: 3171051203750001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Dengan ini memberi kuasa kepada: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Nama: Dwi Prasetyo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Tempat, Tgl Lahir: Jakarta, 25 Juni 1980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Pekerjaan: Karyawan Swasta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Alamat: Jl. Cempaka Putih No. 10, Jakarta Pusat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No. KTP: 3171022506800003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Untuk mengambil sertifikat tanah atas nama saya yang saat ini berada di Bank ABC Cabang Sudirman sebagai jaminan pinjaman dengan nomor perjanjian kredit 123/PK/2021.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Segala tindakan yang dilakukan oleh penerima kuasa dalam rangka pengambilan sertifikat tersebut adalah sah dan sepenuhnya menjadi tanggung jawab saya sebagai pemberi kuasa.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Surat kuasa ini dibuat dengan sebenar-benarnya agar dapat digunakan sebagaimana mestinya.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Jakarta, 30 Juli 2025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Pemberi Kuasa,                                Penerima Kuasa,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(Materai 10.000)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ttd.                                             ttd.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Budi Santoso                                  Dwi Prasetyo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