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KUASA PENGAMBILAN SERTIFIKAT TANAH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Nama: Siti Aminah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Tempat, Tgl Lahir: Bandung, 1 Januari 1970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Pekerjaan: Pensiunan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Alamat: Jl. Kenanga No. 21, Bandung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No. KTP: 3273030101700002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Dengan ini memberikan kuasa kepada: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Nama: Andi Nugroho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Tempat, Tgl Lahir: Bandung, 15 Juli 1985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Pekerjaan: Pegawai Negeri Sipil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Alamat: Jl. Mawar No. 9, Bandung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No. KTP: 3273031507850004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Untuk mengambil sertifikat tanah milik saya yang telah selesai diproses di Kantor Pertanahan (BPN) Kota Bandung, dengan data sebagai berikut: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Nomor Hak: SHM No. 2021/Antapani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Lokasi Tanah: Jl. Sukamiskin No. 3, Kel. Antapani, Bandung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Luas Tanah: 250 m²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Demikian surat kuasa ini saya buat secara sadar dan tanpa paksaan dari pihak mana pun.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Bandung, 30 Juli 2025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Pemberi Kuasa,                                Penerima Kuasa,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(Materai 10.000)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ttd.                                             ttd.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Siti Aminah                                  Andi Nugroho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